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 по профилактике экстремизма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мире все чаще говорят о проблеме экстремизма. И для этого есть все основания. Основной группой риска для пропаганды экстремистов является подростковая молодежь.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внимание на необходимость принятия дополнительных мер по обеспечению безопасности Ваших детей. Предостерегите их от негативного влияния экстремистских идей!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экстремизм?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Экстремизм</w:t>
      </w: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приверженность к крайним взглядам и действиям, радикально отрицающим существующие в обществе нормы и правила.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 – 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содержание экстремисткой деятельности (экстремизма) раскрыто в Федеральном законе от 25 июля 2002 г. N 114-ФЗ «О противодействии экстремистской деятельности».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15 Федерального закона от 25 июля 2002 г. N 114-ФЗ «О противодействии экстремистской деятельности» 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 </w:t>
      </w:r>
      <w:hyperlink r:id="rId5" w:anchor="block_203" w:history="1">
        <w:r w:rsidRPr="00056432">
          <w:rPr>
            <w:rFonts w:ascii="Times New Roman" w:eastAsia="Times New Roman" w:hAnsi="Times New Roman" w:cs="Times New Roman"/>
            <w:b/>
            <w:bCs/>
            <w:color w:val="0C78BD"/>
            <w:sz w:val="24"/>
            <w:szCs w:val="24"/>
            <w:u w:val="single"/>
            <w:lang w:eastAsia="ru-RU"/>
          </w:rPr>
          <w:t>административную</w:t>
        </w:r>
      </w:hyperlink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hyperlink r:id="rId6" w:anchor="block_280" w:history="1">
        <w:r w:rsidRPr="00056432">
          <w:rPr>
            <w:rFonts w:ascii="Times New Roman" w:eastAsia="Times New Roman" w:hAnsi="Times New Roman" w:cs="Times New Roman"/>
            <w:b/>
            <w:bCs/>
            <w:color w:val="0C78BD"/>
            <w:sz w:val="24"/>
            <w:szCs w:val="24"/>
            <w:u w:val="single"/>
            <w:lang w:eastAsia="ru-RU"/>
          </w:rPr>
          <w:t>уголовную</w:t>
        </w:r>
      </w:hyperlink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гражданско-правовую ответственность.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ответственность за проявления экстремизма</w:t>
      </w:r>
      <w:bookmarkStart w:id="0" w:name="981"/>
      <w:bookmarkEnd w:id="0"/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ст. 20.1 </w:t>
      </w:r>
      <w:proofErr w:type="spellStart"/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КоАП</w:t>
      </w:r>
      <w:proofErr w:type="spellEnd"/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 </w:t>
      </w: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мелкое хулиганство</w:t>
      </w: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 </w:t>
      </w: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влечет </w:t>
      </w: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ст. 20.3 </w:t>
      </w:r>
      <w:proofErr w:type="spellStart"/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КоАП</w:t>
      </w:r>
      <w:proofErr w:type="spellEnd"/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</w:t>
      </w:r>
      <w:r w:rsidRPr="00056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пропаганда и публичное демонстрирование нацистской атрибутики или символики</w:t>
      </w: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такое нарушение предусмотрены: </w:t>
      </w: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Изготовление, сбыт нацистской атрибутики или символики влекут за собой </w:t>
      </w: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в виде штрафа на граждан в размере от 1000 до 2500 рублей с конфискацией предмета административного правонарушения.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ind w:right="-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ст. 20.29 </w:t>
      </w:r>
      <w:proofErr w:type="spellStart"/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КоАП</w:t>
      </w:r>
      <w:proofErr w:type="spellEnd"/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РФ -</w:t>
      </w: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массовое распространение экстремистских материалов</w:t>
      </w: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Экстремистские материалы – это документы, либо информация на иных носителях, которые призывают к осуществлению экстремистской деятельности.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Данное правонарушение влечет за собой</w:t>
      </w: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Уголовная ответственность за экстремистские преступления.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Круг экстремистских преступлений достаточно широк. </w:t>
      </w:r>
      <w:proofErr w:type="gramStart"/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примечанием 2 к ст. 282.1 Уголовного кодекса Российской Федерации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</w:t>
      </w:r>
      <w:r w:rsidRPr="0005643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совершенные публично или с использованием средств массовой информации, либо информационно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softHyphen/>
        <w:t xml:space="preserve"> телекоммуникационных сетей, в том числе сети «Интернет».</w:t>
      </w:r>
      <w:proofErr w:type="gramEnd"/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эти преступления можно разделить на несколько групп: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56432" w:rsidRPr="00056432" w:rsidRDefault="00056432" w:rsidP="00056432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Преступления против личности: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п. «л» </w:t>
      </w:r>
      <w:proofErr w:type="gramStart"/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</w:t>
      </w:r>
      <w:proofErr w:type="gramEnd"/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 2 ст. 105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убийство по данным мотивам;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п. «е» </w:t>
      </w:r>
      <w:proofErr w:type="gramStart"/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</w:t>
      </w:r>
      <w:proofErr w:type="gramEnd"/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 2 ст. 111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умышленное причинение тяжкого вреда здоровью по тем же мотивам;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п. «е» </w:t>
      </w:r>
      <w:proofErr w:type="gramStart"/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</w:t>
      </w:r>
      <w:proofErr w:type="gramEnd"/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 2 ст. 112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умышленное причинение средней тяжести вреда здоровью по этим же мотивам;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ч. 2 ст. 115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умышленное причинение легкого вреда здоровью по указанным мотивам;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ч. 2 ст. 116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побои, совершенные по указанным мотивам;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п. «</w:t>
      </w:r>
      <w:proofErr w:type="spellStart"/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</w:t>
      </w:r>
      <w:proofErr w:type="spellEnd"/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» ч. 2 ст. 117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истязание по тем же мотивам;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п. 2 ст. 119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угроза убийством или причинением тяжкого вреда здоровью по тем же мотивам.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II. Преступления против конституционных прав и свобод человека и гражданина: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136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дискриминация, то есть нарушение прав, свобод и законных интересов человека и гражданина в зависимости от его пола, расы, национальности, языка, происхождения, религии и т.д.;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148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воспрепятствование осуществлению права на свободу совести и вероисповеданий;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149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воспрепятствование проведению собрания, митинга, демонстрации, шествия, пикетирования или участию в них.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III. Экстремистскими преступлениями являются преступления против общественной безопасности и общественной нравственности, а также безопасности государства: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ч. 1 ст. 213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ч. 2 ст. 214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вандализм, совершенный по тем же мотивам;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п. «б» </w:t>
      </w:r>
      <w:proofErr w:type="gramStart"/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</w:t>
      </w:r>
      <w:proofErr w:type="gramEnd"/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 2 ст. 244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надругательство над телами умерших и местами их захоронения, совершенное по указанным мотивам;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280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публичные призывы к осуществлению экстремистской деятельности, в том числе совершенные с использованием СМИ, либо сети «Интернет»;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282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возбуждение ненависти либо вражды, а равно унижение человеческого достоинства по указанным мотивам, совершенные публично или с использованием СМИ, в том числе сети «Интернет»;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282.1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организация экстремистского сообщества;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ст. 282.2 УК РФ</w:t>
      </w:r>
      <w:r w:rsidRPr="00056432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0564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организация деятельности экстремистской организации.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ПОМНИТЕ!!!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Вы или Ваши дети подвергаетесь физическому или моральному экстремистскому давлению или стали свидетелями данных проявлений, если в адрес Вас или Ваших детей поступают предложения о совершении действий экстремистского характера и (или) поддержке экстремистских организаций просим Вас незамедлительно проинформировать об этом по телефонам:</w:t>
      </w:r>
    </w:p>
    <w:p w:rsidR="00056432" w:rsidRPr="00056432" w:rsidRDefault="00056432" w:rsidP="0005643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6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экстренный канал помощи для любых операторов мобильной связи 112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Дежурная часть УМВД России по Ярославской области: 8 4852 72-88-11</w:t>
      </w:r>
    </w:p>
    <w:p w:rsidR="00056432" w:rsidRPr="00056432" w:rsidRDefault="00056432" w:rsidP="00056432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  <w:r w:rsidRPr="00056432">
        <w:rPr>
          <w:rFonts w:ascii="Tahoma" w:eastAsia="Times New Roman" w:hAnsi="Tahoma" w:cs="Tahoma"/>
          <w:b/>
          <w:bCs/>
          <w:color w:val="FF0000"/>
          <w:sz w:val="18"/>
          <w:lang w:eastAsia="ru-RU"/>
        </w:rPr>
        <w:t>Телефон доверия </w:t>
      </w:r>
      <w:r w:rsidRPr="00056432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ru-RU"/>
        </w:rPr>
        <w:t>(горячая линия): 8 4852 73-10-50</w:t>
      </w:r>
    </w:p>
    <w:p w:rsidR="00506EFA" w:rsidRDefault="00056432" w:rsidP="00056432">
      <w:pPr>
        <w:shd w:val="clear" w:color="auto" w:fill="FFFFFF" w:themeFill="background1"/>
      </w:pPr>
    </w:p>
    <w:sectPr w:rsidR="00506EFA" w:rsidSect="003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9A4"/>
    <w:multiLevelType w:val="multilevel"/>
    <w:tmpl w:val="CEC4C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432"/>
    <w:rsid w:val="00056432"/>
    <w:rsid w:val="003100BF"/>
    <w:rsid w:val="003702E6"/>
    <w:rsid w:val="003A6CB2"/>
    <w:rsid w:val="005B60EE"/>
    <w:rsid w:val="00A8768F"/>
    <w:rsid w:val="00B6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E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432"/>
  </w:style>
  <w:style w:type="character" w:styleId="a5">
    <w:name w:val="Hyperlink"/>
    <w:basedOn w:val="a0"/>
    <w:uiPriority w:val="99"/>
    <w:semiHidden/>
    <w:unhideWhenUsed/>
    <w:rsid w:val="00056432"/>
    <w:rPr>
      <w:color w:val="0000FF"/>
      <w:u w:val="single"/>
    </w:rPr>
  </w:style>
  <w:style w:type="character" w:styleId="a6">
    <w:name w:val="Strong"/>
    <w:basedOn w:val="a0"/>
    <w:uiPriority w:val="22"/>
    <w:qFormat/>
    <w:rsid w:val="00056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</cp:revision>
  <dcterms:created xsi:type="dcterms:W3CDTF">2019-09-18T07:54:00Z</dcterms:created>
  <dcterms:modified xsi:type="dcterms:W3CDTF">2019-09-18T08:00:00Z</dcterms:modified>
</cp:coreProperties>
</file>